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158" w:rsidRPr="009140C4" w:rsidRDefault="00812158" w:rsidP="00812158">
      <w:pPr>
        <w:autoSpaceDE w:val="0"/>
        <w:adjustRightInd w:val="0"/>
        <w:spacing w:line="277" w:lineRule="auto"/>
        <w:jc w:val="center"/>
        <w:rPr>
          <w:b/>
          <w:color w:val="000000"/>
        </w:rPr>
      </w:pPr>
      <w:r>
        <w:rPr>
          <w:noProof/>
          <w:lang w:eastAsia="pl-PL"/>
        </w:rPr>
        <w:drawing>
          <wp:inline distT="0" distB="0" distL="0" distR="0" wp14:anchorId="7B994F65" wp14:editId="4387C6C2">
            <wp:extent cx="5762625" cy="11430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304" w:rsidRDefault="008F6304" w:rsidP="008F6304">
      <w:pPr>
        <w:pStyle w:val="NormalnyWeb"/>
        <w:spacing w:before="0" w:beforeAutospacing="0" w:line="276" w:lineRule="auto"/>
        <w:jc w:val="center"/>
        <w:rPr>
          <w:bCs/>
          <w:iCs/>
          <w:sz w:val="20"/>
          <w:lang w:val="pl-PL"/>
        </w:rPr>
      </w:pPr>
      <w:r>
        <w:rPr>
          <w:sz w:val="18"/>
          <w:szCs w:val="18"/>
          <w:lang w:val="pl-PL" w:eastAsia="pl-PL"/>
        </w:rPr>
        <w:t xml:space="preserve">Zamówienie dotyczy projektu: „Wspólny rozwój dostępnej i stałej opieki zdrowotnej dla pacjentów starszych i niepełnosprawnych szpitali w Białymstoku i Wołyniu” w ramach Programu </w:t>
      </w:r>
      <w:proofErr w:type="spellStart"/>
      <w:r>
        <w:rPr>
          <w:sz w:val="18"/>
          <w:szCs w:val="18"/>
          <w:lang w:val="pl-PL" w:eastAsia="pl-PL"/>
        </w:rPr>
        <w:t>Interreg</w:t>
      </w:r>
      <w:proofErr w:type="spellEnd"/>
      <w:r>
        <w:rPr>
          <w:sz w:val="18"/>
          <w:szCs w:val="18"/>
          <w:lang w:val="pl-PL" w:eastAsia="pl-PL"/>
        </w:rPr>
        <w:t xml:space="preserve"> NEXT Polska-Ukraina 2021-2027 </w:t>
      </w:r>
      <w:r>
        <w:rPr>
          <w:sz w:val="20"/>
          <w:lang w:val="pl-PL" w:eastAsia="pl-PL"/>
        </w:rPr>
        <w:t>(</w:t>
      </w:r>
      <w:r>
        <w:rPr>
          <w:color w:val="000000"/>
          <w:sz w:val="20"/>
        </w:rPr>
        <w:t>PLUA.02.01-IP.01-0003/24</w:t>
      </w:r>
      <w:r>
        <w:rPr>
          <w:sz w:val="20"/>
          <w:lang w:val="pl-PL" w:eastAsia="pl-PL"/>
        </w:rPr>
        <w:t>)</w:t>
      </w:r>
    </w:p>
    <w:p w:rsidR="00812158" w:rsidRPr="00812158" w:rsidRDefault="00812158" w:rsidP="00812158">
      <w:pPr>
        <w:spacing w:line="240" w:lineRule="exact"/>
        <w:jc w:val="righ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812158">
        <w:rPr>
          <w:rFonts w:ascii="Times New Roman" w:hAnsi="Times New Roman" w:cs="Times New Roman"/>
          <w:b/>
          <w:sz w:val="20"/>
          <w:szCs w:val="20"/>
        </w:rPr>
        <w:t>Załącznik nr 2.5 do SWZ - Formularz asortymentowo - cenowy</w:t>
      </w:r>
    </w:p>
    <w:p w:rsidR="00812158" w:rsidRPr="00812158" w:rsidRDefault="00812158" w:rsidP="00812158">
      <w:pPr>
        <w:spacing w:line="240" w:lineRule="exact"/>
        <w:jc w:val="right"/>
        <w:rPr>
          <w:rFonts w:ascii="Times New Roman" w:eastAsia="Andale Sans UI" w:hAnsi="Times New Roman" w:cs="Times New Roman"/>
          <w:sz w:val="20"/>
          <w:szCs w:val="20"/>
          <w:lang w:bidi="en-US"/>
        </w:rPr>
      </w:pPr>
      <w:r w:rsidRPr="00812158">
        <w:rPr>
          <w:rFonts w:ascii="Times New Roman" w:eastAsia="Andale Sans UI" w:hAnsi="Times New Roman" w:cs="Times New Roman"/>
          <w:sz w:val="20"/>
          <w:szCs w:val="20"/>
          <w:lang w:bidi="en-US"/>
        </w:rPr>
        <w:t>oznaczenie postępowania: DA.ZP.242.9.2026</w:t>
      </w:r>
    </w:p>
    <w:p w:rsidR="00812158" w:rsidRPr="00812158" w:rsidRDefault="00812158" w:rsidP="00812158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12158" w:rsidRPr="00812158" w:rsidRDefault="00812158" w:rsidP="00812158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12158">
        <w:rPr>
          <w:rFonts w:ascii="Times New Roman" w:hAnsi="Times New Roman" w:cs="Times New Roman"/>
          <w:b/>
          <w:sz w:val="20"/>
          <w:szCs w:val="20"/>
        </w:rPr>
        <w:t>Pakiet nr 5</w:t>
      </w:r>
    </w:p>
    <w:p w:rsidR="00812158" w:rsidRPr="00812158" w:rsidRDefault="00812158" w:rsidP="00812158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812158">
        <w:rPr>
          <w:rFonts w:ascii="Times New Roman" w:hAnsi="Times New Roman" w:cs="Times New Roman"/>
          <w:b/>
          <w:sz w:val="20"/>
          <w:szCs w:val="20"/>
        </w:rPr>
        <w:t xml:space="preserve">CZĘŚĆ I   - Szczegółowa Oferta Cenowa </w:t>
      </w:r>
    </w:p>
    <w:p w:rsidR="00812158" w:rsidRPr="00812158" w:rsidRDefault="00812158" w:rsidP="00812158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601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"/>
        <w:gridCol w:w="5644"/>
        <w:gridCol w:w="1417"/>
        <w:gridCol w:w="1843"/>
        <w:gridCol w:w="1843"/>
        <w:gridCol w:w="1275"/>
        <w:gridCol w:w="1843"/>
      </w:tblGrid>
      <w:tr w:rsidR="00812158" w:rsidRPr="00812158" w:rsidTr="00E10200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Ilość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jednostkowa netto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netto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brutto </w:t>
            </w:r>
          </w:p>
        </w:tc>
      </w:tr>
      <w:tr w:rsidR="00812158" w:rsidRPr="00812158" w:rsidTr="00E10200">
        <w:trPr>
          <w:trHeight w:val="108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Materac przeciwodleżynowy zmiennociśnieniowy 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 xml:space="preserve">2   </w:t>
            </w:r>
            <w:proofErr w:type="spellStart"/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trHeight w:val="108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Materac przeciwodleżynowy zmiennociśnieniowy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 xml:space="preserve">18 </w:t>
            </w:r>
            <w:proofErr w:type="spellStart"/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trHeight w:val="76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Cena ofertowa  (wartość brutto należy przenieś do formularza ogólnego - załącznik nr 1 do SWZ)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2158" w:rsidRPr="00812158" w:rsidRDefault="00812158" w:rsidP="0081215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12158" w:rsidRPr="00812158" w:rsidRDefault="00812158" w:rsidP="00812158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12158" w:rsidRPr="00812158" w:rsidRDefault="00812158" w:rsidP="00812158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12158" w:rsidRPr="00812158" w:rsidRDefault="00812158" w:rsidP="00812158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12158" w:rsidRPr="00812158" w:rsidRDefault="00812158" w:rsidP="00812158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12158" w:rsidRPr="00812158" w:rsidRDefault="00812158" w:rsidP="00812158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12158" w:rsidRPr="00812158" w:rsidRDefault="00812158" w:rsidP="00812158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12158" w:rsidRPr="00812158" w:rsidRDefault="00812158" w:rsidP="00812158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812158">
        <w:rPr>
          <w:rFonts w:ascii="Times New Roman" w:hAnsi="Times New Roman" w:cs="Times New Roman"/>
          <w:b/>
          <w:sz w:val="20"/>
          <w:szCs w:val="20"/>
        </w:rPr>
        <w:t>CZĘŚĆ II   -  Opis parametrów</w:t>
      </w:r>
    </w:p>
    <w:p w:rsidR="00812158" w:rsidRPr="00812158" w:rsidRDefault="00812158" w:rsidP="00812158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812158" w:rsidRPr="00812158" w:rsidRDefault="00812158" w:rsidP="00812158">
      <w:pPr>
        <w:pStyle w:val="Standard"/>
        <w:spacing w:line="240" w:lineRule="exact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812158">
        <w:rPr>
          <w:rFonts w:ascii="Times New Roman" w:hAnsi="Times New Roman" w:cs="Times New Roman"/>
          <w:b/>
          <w:sz w:val="20"/>
          <w:szCs w:val="20"/>
        </w:rPr>
        <w:t xml:space="preserve">Poz. 1 -  </w:t>
      </w:r>
      <w:r w:rsidRPr="00812158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Materac przeciwodleżynowy zmiennociśnieniowy (2 </w:t>
      </w:r>
      <w:proofErr w:type="spellStart"/>
      <w:r w:rsidRPr="00812158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kpl</w:t>
      </w:r>
      <w:proofErr w:type="spellEnd"/>
      <w:r w:rsidRPr="00812158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.)</w:t>
      </w:r>
    </w:p>
    <w:p w:rsidR="00812158" w:rsidRPr="00812158" w:rsidRDefault="00812158" w:rsidP="00812158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5394"/>
        <w:gridCol w:w="2551"/>
        <w:gridCol w:w="6206"/>
      </w:tblGrid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oferowany: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812158" w:rsidRPr="00812158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Materac przeciwodleżynowy zmiennociśnieniowy 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81215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(nie starszy niż 2025r.)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Zestaw  fabrycznie nowy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Nie dopuszcza się sprzętów </w:t>
            </w:r>
            <w:proofErr w:type="spellStart"/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rekondycjonowanych</w:t>
            </w:r>
            <w:proofErr w:type="spellEnd"/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lub powystawowych.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Materac wraz z pompą i układem sterowania, który nie jest prototypem, pochodzi z produkcji seryjnej, nie będzie modyfikowany na potrzeby postępowania oraz jest jednorodnym wyrobem medycznym klasy I posiadającym dokumenty dopuszczające do obrotu i stosowania na terenie RP (deklaracja zgodności) osobne dla oferowanej pompy i materaca oraz instrukcję używania osobną dla oferowanej pompy i materaca. Komplet urządzeń oznaczony w sposób umożliwiający jednoznaczną identyfikację wyrobu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Materac przeznaczony do profilaktyki i/lub wspomagania leczenia odleżyn wszystkich stopni.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ind w:left="17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System pracy zmiennociśnieniowy (terapeutyczny) co druga komora, z możliwością przełączenia na tryb </w:t>
            </w:r>
            <w:proofErr w:type="spellStart"/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stałociśnieniowy</w:t>
            </w:r>
            <w:proofErr w:type="spellEnd"/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(terapeutyczny) lub tryb maksymalnego wypełnienia (pielęgnacyjny) z automatycznym powrotem do pierwotnych ustawień po ≤ 30 min .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Materac o wymiarach 200cm x 85cm x 18 cm (± 2,0 cm). Materac do bezpośredniego układania na leżu łóżka szpitalnego, nie wymaga materaca spodniego gąbkowego.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Materac wyposażony w automatyczną funkcję przechyłów bocznych i rotacji pacjenta realizowanych z poziomu panelu sterowania pompy. Czas rotacji regulowany w zakresie od 5 do 240 minut modułem nie większym niż 5 minut. Rotacja realizowana w trybie </w:t>
            </w:r>
            <w:proofErr w:type="spellStart"/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zmiennociśnienieniowym</w:t>
            </w:r>
            <w:proofErr w:type="spellEnd"/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stałociśnieniowym</w:t>
            </w:r>
            <w:proofErr w:type="spellEnd"/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i pielęgnacyjnym.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Materac zbudowany z ponad 20 komór poprzecznych, na których leży pacjent i 2 komór wchodzących w skład systemu rotacji/przechyłów pacjenta. </w:t>
            </w:r>
            <w:r w:rsidRPr="0081215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Wszystkie komory materaca wykonane  z  elastycznego, nie usztywnionego poliuretanu zapewniającego wieloletnie użytkowanie.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Komory materaca z zabezpieczeniem </w:t>
            </w:r>
            <w:proofErr w:type="spellStart"/>
            <w:r w:rsidRPr="00812158">
              <w:rPr>
                <w:rFonts w:ascii="Times New Roman" w:eastAsia="Calibri" w:hAnsi="Times New Roman" w:cs="Times New Roman"/>
                <w:sz w:val="20"/>
                <w:szCs w:val="20"/>
              </w:rPr>
              <w:t>antyrotacyjnym</w:t>
            </w:r>
            <w:proofErr w:type="spellEnd"/>
            <w:r w:rsidRPr="0081215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</w:rPr>
              <w:t>Materac zbudowany z trzech warstw: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</w:rPr>
              <w:t>- górnej, pneumatycznej zmiennociśnieniowej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</w:rPr>
              <w:t>- środkowej wykonanej z pianki PU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 spodniej warstwy pneumatycznej, rotacyjnej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Komory materaca napełniają się powietrzem i opróżniają na przemian w cyklu o regulowanym stałym czasie 12 minut . Ustawiony czas cyklu pracy na panelu pompy .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paragraph"/>
              <w:spacing w:before="0" w:after="0"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Materac z systemem powiewu powietrzem ciała (mikrootwory) pacjenta zapewniającym odpowiedni mikroklimat i zwiększającym komfort leżenia.</w:t>
            </w:r>
          </w:p>
          <w:p w:rsidR="00812158" w:rsidRPr="00812158" w:rsidRDefault="00812158" w:rsidP="00812158">
            <w:pPr>
              <w:pStyle w:val="paragraph"/>
              <w:spacing w:before="0"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Materac z funkcją transportową.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Pompa materaca wyposażona w niezbędne regulatory  i wskaźniki ustawień pracy pompy w języku polskim.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Pompa z blokadą panelu sterowania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Pompa z funkcją pamięci ustawień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Zakres ciśnienia pracy pompy – 15-60mmHg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Pompa z wyświetlaczem LCD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Na wyświetlaczu LCD wyświetlane kody usterek: m.in. alarm awarii zasilania, alarm niskiego ciśnienia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1215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Alarmy dźwiękowe i wizualne: alarm braku właściwego ciśnienia, alarm braku zasilania, alarm awarii elektrozaworów, alarm awarii systemu.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Możliwość wyciszenia alarmu dźwiękowego.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Klasa szczelności  przed zalaniem i kurzem IP21 lub równoważna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Zasilanie 230V 50Hz.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Materac pokryty półprzepuszczalnym pokrowcem - przepuszczającym parę wodną, a zatrzymującym ciecze, wykonanym z tkaniny rozciągliwej dwukierunkowo, niepalnym, antygrzybicznym i antybakteryjnym, z możliwością mycia, prania i dezynfekcji w temp. do 95°C. Pokrowiec mocowany do materaca na suwak w celu łatwego zakładania i zdejmowania.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Możliwość szybkiego spuszczenia powietrza z materaca – zawór CPR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Pompa z dwoma filtrami zewnętrznymi </w:t>
            </w:r>
            <w:proofErr w:type="spellStart"/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kapsułowymi</w:t>
            </w:r>
            <w:proofErr w:type="spellEnd"/>
          </w:p>
          <w:p w:rsidR="00812158" w:rsidRPr="00812158" w:rsidRDefault="00812158" w:rsidP="00812158">
            <w:pPr>
              <w:pStyle w:val="Standard"/>
              <w:spacing w:line="240" w:lineRule="exact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Limit wagi pacjenta min.  220 kg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121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12158" w:rsidRDefault="00812158" w:rsidP="00812158">
      <w:pPr>
        <w:pStyle w:val="Standard"/>
        <w:spacing w:line="24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812158" w:rsidRDefault="00812158" w:rsidP="00812158">
      <w:pPr>
        <w:pStyle w:val="Standard"/>
        <w:spacing w:line="24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812158" w:rsidRPr="00812158" w:rsidRDefault="00812158" w:rsidP="00812158">
      <w:pPr>
        <w:pStyle w:val="Standard"/>
        <w:spacing w:line="24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812158" w:rsidRPr="00812158" w:rsidRDefault="00812158" w:rsidP="00812158">
      <w:pPr>
        <w:pStyle w:val="Standard"/>
        <w:spacing w:line="240" w:lineRule="exac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12158">
        <w:rPr>
          <w:rFonts w:ascii="Times New Roman" w:hAnsi="Times New Roman" w:cs="Times New Roman"/>
          <w:b/>
          <w:sz w:val="20"/>
          <w:szCs w:val="20"/>
        </w:rPr>
        <w:t xml:space="preserve">Poz. 2 -  </w:t>
      </w:r>
      <w:r w:rsidRPr="00812158">
        <w:rPr>
          <w:rFonts w:ascii="Times New Roman" w:hAnsi="Times New Roman" w:cs="Times New Roman"/>
          <w:b/>
          <w:bCs/>
          <w:sz w:val="20"/>
          <w:szCs w:val="20"/>
        </w:rPr>
        <w:t xml:space="preserve">Materac przeciwodleżynowy zmiennociśnieniowy </w:t>
      </w:r>
      <w:r>
        <w:rPr>
          <w:rFonts w:ascii="Times New Roman" w:hAnsi="Times New Roman" w:cs="Times New Roman"/>
          <w:b/>
          <w:bCs/>
          <w:sz w:val="20"/>
          <w:szCs w:val="20"/>
        </w:rPr>
        <w:t>(</w:t>
      </w:r>
      <w:r w:rsidRPr="00812158">
        <w:rPr>
          <w:rFonts w:ascii="Times New Roman" w:hAnsi="Times New Roman" w:cs="Times New Roman"/>
          <w:b/>
          <w:bCs/>
          <w:sz w:val="20"/>
          <w:szCs w:val="20"/>
        </w:rPr>
        <w:t xml:space="preserve">18 </w:t>
      </w:r>
      <w:proofErr w:type="spellStart"/>
      <w:r w:rsidRPr="00812158">
        <w:rPr>
          <w:rFonts w:ascii="Times New Roman" w:hAnsi="Times New Roman" w:cs="Times New Roman"/>
          <w:b/>
          <w:bCs/>
          <w:sz w:val="20"/>
          <w:szCs w:val="20"/>
        </w:rPr>
        <w:t>kpl</w:t>
      </w:r>
      <w:proofErr w:type="spellEnd"/>
      <w:r w:rsidRPr="00812158">
        <w:rPr>
          <w:rFonts w:ascii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:rsidR="00812158" w:rsidRPr="00812158" w:rsidRDefault="00812158" w:rsidP="00812158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812158" w:rsidRPr="00812158" w:rsidRDefault="00812158" w:rsidP="00812158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5394"/>
        <w:gridCol w:w="2551"/>
        <w:gridCol w:w="6206"/>
      </w:tblGrid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Parametr oferowany: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należy opisać/ podać</w:t>
            </w: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12158" w:rsidRPr="00812158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Materac przeciwodleżynowy zmiennociśnieniowy 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812158">
              <w:rPr>
                <w:rFonts w:ascii="Times New Roman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 xml:space="preserve">Rok produkcji: ……………………………………………………………………………… </w:t>
            </w:r>
            <w:r w:rsidRPr="00812158">
              <w:rPr>
                <w:rFonts w:ascii="Times New Roman" w:eastAsia="Calibri" w:hAnsi="Times New Roman" w:cs="Times New Roman"/>
                <w:sz w:val="20"/>
                <w:szCs w:val="20"/>
              </w:rPr>
              <w:t>(nie starszy niż 2025r.)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Materac dopasowany do leża łóżka 200 x 90 cm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Materac aktywny, do terapii przeciwodleżynowej oraz umożliwiający szybkie leczenie odleżyn u pacjentów, u których powstały już wcześniej odleżyny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Przeznaczony to terapii do 4 stopnia odleżyn w skali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 xml:space="preserve"> 4-stopniowej.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Materac zmiennociśnieniowy, komory napełniają się powietrzem i opróżniają na przemian co druga – system 1:2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Materac przeznaczony do opieki długoterminowej, wszystkie komory wykonane z elastycznego poliuretanu, wzmocnione nylonem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Funkcja szybkiego spuszczania powietrza z zaworem CPR w czasie nie dłuższym niż 10 sekund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Wysokość materaca 11cm (+/- 1 cm)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Wymiary  196 x 86cm (+/- 1cm)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18 wymiennych komór poprzecznych  - umieszczonych w kilkunastu rzędach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Materac wyposażony w 4 rogach na spodniej stronie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w gumy mocujące go ze spodnim materacem piankowym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Materac posiadający system przesuwania powietrza pomiędzy komorami (w celu szybszego napełniania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Szybkozłączka</w:t>
            </w:r>
            <w:proofErr w:type="spellEnd"/>
            <w:r w:rsidRPr="00812158">
              <w:rPr>
                <w:rFonts w:ascii="Times New Roman" w:hAnsi="Times New Roman" w:cs="Times New Roman"/>
                <w:sz w:val="20"/>
                <w:szCs w:val="20"/>
              </w:rPr>
              <w:t xml:space="preserve"> do połączenia z pompą,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Skuteczność medyczna dla pacjentów o wadze do  min.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200 kg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Wytrzymałość mechaniczna do min. 220 kg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812158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Przewody materaca w pokrowcu ochronnym zakończone końcówką umożliwiającą ich łatwe zespolenie i odłączenie od pompy zasilającej materac. Posiadające zamknięcie transportowe – MATERAC Z FUNKCJĄ TRANSPORTOWĄ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812158">
        <w:trPr>
          <w:cantSplit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Materac kładziony na materacu spodnim (gąbkowym) będącym na wyposażeniu Szpitala.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812158">
        <w:trPr>
          <w:cantSplit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Materac wyposażony w pokrowiec odporny na uszkodzenie, oddychający, wodoodporny i nieprzemakalny, rozciągliwy w dwóch kierunkach, redukujący działanie sił tarcia, odporny na działanie środków dezynfekcyjnych i myjących, na zamek błyskawiczny z dwoma suwakami, odpinany z zabezpieczeniem z góry przed zalaniem; wymagany tzw. okapnik. Pokrowiec z powłoką bakteriobójczą i przeciwgrzybiczną, z możliwością prania i suszenia w temp. do 95°C.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numPr>
                <w:ilvl w:val="0"/>
                <w:numId w:val="3"/>
              </w:num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1" w:type="dxa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POMPA ZASILAJĄCA MATERAC PRZECIWODLEŻYNOWY ZMIENNOCIŚNIENIOWY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158" w:rsidRPr="00812158" w:rsidTr="00812158">
        <w:trPr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Pompa parametry wymagane: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 xml:space="preserve">- wyświetlacz LED wskazujący podaną masę ciała pacjenta lub </w:t>
            </w:r>
            <w:r w:rsidRPr="008121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informujący o aktualnym stanie, poziomie ciśnienia powietrza w materacu (mmHg)</w:t>
            </w:r>
            <w:bookmarkStart w:id="0" w:name="_GoBack"/>
            <w:bookmarkEnd w:id="0"/>
          </w:p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- zakres ciśnienia dla pracy pompy: 10- 55 mmHg (+/- 5 mmHg)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- kontrola poziomu ciśnienia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- niski poziom hałasu, spadek napędu silnika po uzyskaniu ustawionego poziomu ciśnienia,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- panel sterowania informujący diodami o wybranych ustawieniach, trybie pracy itp.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- sterowanie za pomocą przycisków membranowych,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 xml:space="preserve">- tryby pracy: zmiennociśnieniowy (terapeutyczny), </w:t>
            </w:r>
            <w:proofErr w:type="spellStart"/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stałociśnieniowy</w:t>
            </w:r>
            <w:proofErr w:type="spellEnd"/>
            <w:r w:rsidRPr="00812158">
              <w:rPr>
                <w:rFonts w:ascii="Times New Roman" w:hAnsi="Times New Roman" w:cs="Times New Roman"/>
                <w:sz w:val="20"/>
                <w:szCs w:val="20"/>
              </w:rPr>
              <w:t xml:space="preserve"> (terapeutyczny) i </w:t>
            </w:r>
            <w:proofErr w:type="spellStart"/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stałociśnieniowy</w:t>
            </w:r>
            <w:proofErr w:type="spellEnd"/>
            <w:r w:rsidRPr="00812158">
              <w:rPr>
                <w:rFonts w:ascii="Times New Roman" w:hAnsi="Times New Roman" w:cs="Times New Roman"/>
                <w:sz w:val="20"/>
                <w:szCs w:val="20"/>
              </w:rPr>
              <w:t xml:space="preserve"> (pielęgnacyjny) z funkcją automatycznego powrotu do poprzednich ustawień po czasie 30 min.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- możliwość ustawienia ciśnienia w komorach względem wagi pacjenta w skokach co max. 5 kg,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- czas cyklu pracy 10 minut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- funkcję tłumienia drgań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- alarm wizualny i dźwiękowy przy niewłaściwym (zbyt niskim lub zbyt wysokim) ciśnieniu w materacu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- wyłącznik alarmu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- alarm odłączenia pompy od zasilania elektrycznego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- uchwyty do zawieszenia pompy na szczycie łóżka,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- funkcja blokowania i odblokowywania panelu sterowania,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- długość kabla sieciowego (cm) ≤ 450</w:t>
            </w:r>
          </w:p>
          <w:p w:rsidR="00812158" w:rsidRPr="00812158" w:rsidRDefault="00812158" w:rsidP="0081215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 xml:space="preserve">- zewnętrzny filtr powietrza </w:t>
            </w:r>
            <w:proofErr w:type="spellStart"/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przeciwtłuszczowy</w:t>
            </w:r>
            <w:proofErr w:type="spellEnd"/>
            <w:r w:rsidRPr="00812158">
              <w:rPr>
                <w:rFonts w:ascii="Times New Roman" w:hAnsi="Times New Roman" w:cs="Times New Roman"/>
                <w:sz w:val="20"/>
                <w:szCs w:val="20"/>
              </w:rPr>
              <w:t xml:space="preserve"> lub antybakteryjny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t>- zasilanie 220-230V 50Hz</w:t>
            </w:r>
          </w:p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121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2158" w:rsidRPr="00812158" w:rsidRDefault="00812158" w:rsidP="00812158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12158" w:rsidRPr="00812158" w:rsidRDefault="00812158" w:rsidP="00812158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965A5F" w:rsidRPr="005249A4" w:rsidRDefault="00965A5F" w:rsidP="00965A5F">
      <w:pPr>
        <w:autoSpaceDE w:val="0"/>
        <w:adjustRightInd w:val="0"/>
        <w:ind w:left="-284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 w:rsidRPr="005249A4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Wykonawca gwarantuje niniejszym, że powyżej wyspecyfikowane urządzenie jest zgodne z wymogami SWZ, sprzęt jest fabrycznie nowy, nieużywany, kompletny, i do jego stosowania zgodnie z przeznaczeniem nie jest konieczny zakup dodatkowych elementów i akcesoriów.            </w:t>
      </w:r>
    </w:p>
    <w:p w:rsidR="00886B3F" w:rsidRPr="005249A4" w:rsidRDefault="00886B3F" w:rsidP="00812158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sectPr w:rsidR="00886B3F" w:rsidRPr="005249A4" w:rsidSect="00812158"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BF9" w:rsidRDefault="00155BF9" w:rsidP="00A10467">
      <w:r>
        <w:separator/>
      </w:r>
    </w:p>
  </w:endnote>
  <w:endnote w:type="continuationSeparator" w:id="0">
    <w:p w:rsidR="00155BF9" w:rsidRDefault="00155BF9" w:rsidP="00A10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1394987"/>
      <w:docPartObj>
        <w:docPartGallery w:val="Page Numbers (Bottom of Page)"/>
        <w:docPartUnique/>
      </w:docPartObj>
    </w:sdtPr>
    <w:sdtEndPr/>
    <w:sdtContent>
      <w:p w:rsidR="00A10467" w:rsidRDefault="00A1046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9A4">
          <w:rPr>
            <w:noProof/>
          </w:rPr>
          <w:t>7</w:t>
        </w:r>
        <w:r>
          <w:fldChar w:fldCharType="end"/>
        </w:r>
      </w:p>
    </w:sdtContent>
  </w:sdt>
  <w:p w:rsidR="00A10467" w:rsidRDefault="00A104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BF9" w:rsidRDefault="00155BF9" w:rsidP="00A10467">
      <w:r>
        <w:separator/>
      </w:r>
    </w:p>
  </w:footnote>
  <w:footnote w:type="continuationSeparator" w:id="0">
    <w:p w:rsidR="00155BF9" w:rsidRDefault="00155BF9" w:rsidP="00A10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12196"/>
    <w:multiLevelType w:val="multilevel"/>
    <w:tmpl w:val="3CC82C4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78373302"/>
    <w:multiLevelType w:val="multilevel"/>
    <w:tmpl w:val="199E2E48"/>
    <w:styleLink w:val="WWNum21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D46"/>
    <w:rsid w:val="00155BF9"/>
    <w:rsid w:val="005249A4"/>
    <w:rsid w:val="00812158"/>
    <w:rsid w:val="00886B3F"/>
    <w:rsid w:val="008F6304"/>
    <w:rsid w:val="00906EBE"/>
    <w:rsid w:val="00965A5F"/>
    <w:rsid w:val="00A10467"/>
    <w:rsid w:val="00CB23BE"/>
    <w:rsid w:val="00D34BED"/>
    <w:rsid w:val="00D5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812158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12158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paragraph">
    <w:name w:val="paragraph"/>
    <w:basedOn w:val="Standard"/>
    <w:rsid w:val="00812158"/>
    <w:pPr>
      <w:spacing w:before="28" w:after="28"/>
    </w:pPr>
  </w:style>
  <w:style w:type="numbering" w:customStyle="1" w:styleId="WWNum21">
    <w:name w:val="WWNum21"/>
    <w:basedOn w:val="Bezlisty"/>
    <w:rsid w:val="00812158"/>
    <w:pPr>
      <w:numPr>
        <w:numId w:val="1"/>
      </w:numPr>
    </w:pPr>
  </w:style>
  <w:style w:type="paragraph" w:styleId="NormalnyWeb">
    <w:name w:val="Normal (Web)"/>
    <w:basedOn w:val="Normalny"/>
    <w:link w:val="NormalnyWebZnak"/>
    <w:uiPriority w:val="99"/>
    <w:qFormat/>
    <w:rsid w:val="0081215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81215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1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158"/>
    <w:rPr>
      <w:rFonts w:ascii="Tahoma" w:eastAsia="SimSun" w:hAnsi="Tahoma" w:cs="Tahoma"/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104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467"/>
    <w:rPr>
      <w:rFonts w:ascii="Calibri" w:eastAsia="SimSu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A104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467"/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812158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12158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paragraph">
    <w:name w:val="paragraph"/>
    <w:basedOn w:val="Standard"/>
    <w:rsid w:val="00812158"/>
    <w:pPr>
      <w:spacing w:before="28" w:after="28"/>
    </w:pPr>
  </w:style>
  <w:style w:type="numbering" w:customStyle="1" w:styleId="WWNum21">
    <w:name w:val="WWNum21"/>
    <w:basedOn w:val="Bezlisty"/>
    <w:rsid w:val="00812158"/>
    <w:pPr>
      <w:numPr>
        <w:numId w:val="1"/>
      </w:numPr>
    </w:pPr>
  </w:style>
  <w:style w:type="paragraph" w:styleId="NormalnyWeb">
    <w:name w:val="Normal (Web)"/>
    <w:basedOn w:val="Normalny"/>
    <w:link w:val="NormalnyWebZnak"/>
    <w:uiPriority w:val="99"/>
    <w:qFormat/>
    <w:rsid w:val="0081215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81215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1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158"/>
    <w:rPr>
      <w:rFonts w:ascii="Tahoma" w:eastAsia="SimSun" w:hAnsi="Tahoma" w:cs="Tahoma"/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104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467"/>
    <w:rPr>
      <w:rFonts w:ascii="Calibri" w:eastAsia="SimSu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A104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467"/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2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1244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rrurarz</cp:lastModifiedBy>
  <cp:revision>7</cp:revision>
  <cp:lastPrinted>2026-03-09T09:34:00Z</cp:lastPrinted>
  <dcterms:created xsi:type="dcterms:W3CDTF">2026-03-04T09:34:00Z</dcterms:created>
  <dcterms:modified xsi:type="dcterms:W3CDTF">2026-03-09T09:34:00Z</dcterms:modified>
</cp:coreProperties>
</file>